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86B" w14:textId="77777777" w:rsidR="00723A55" w:rsidRDefault="00723A55" w:rsidP="002A0E00">
      <w:pPr>
        <w:pStyle w:val="Title"/>
        <w:suppressLineNumbers/>
      </w:pPr>
      <w:r>
        <w:t>COUNTY COUNCIL OF PRINCE GEORGE'S COUNTY, MARYLAND</w:t>
      </w:r>
    </w:p>
    <w:p w14:paraId="69E44555" w14:textId="268F86E2" w:rsidR="008164DC" w:rsidRPr="00ED51ED" w:rsidRDefault="00891916" w:rsidP="00ED51ED">
      <w:pPr>
        <w:suppressLineNumbers/>
        <w:jc w:val="center"/>
        <w:rPr>
          <w:b/>
        </w:rPr>
      </w:pPr>
      <w:r>
        <w:rPr>
          <w:b/>
          <w:noProof/>
        </w:rPr>
        <mc:AlternateContent>
          <mc:Choice Requires="wps">
            <w:drawing>
              <wp:anchor distT="0" distB="0" distL="114300" distR="114300" simplePos="0" relativeHeight="251656704" behindDoc="0" locked="0" layoutInCell="0" allowOverlap="1" wp14:anchorId="77C0F945" wp14:editId="6A86F713">
                <wp:simplePos x="0" y="0"/>
                <wp:positionH relativeFrom="column">
                  <wp:posOffset>7223760</wp:posOffset>
                </wp:positionH>
                <wp:positionV relativeFrom="paragraph">
                  <wp:posOffset>185420</wp:posOffset>
                </wp:positionV>
                <wp:extent cx="91440" cy="914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07CDD20A" w14:textId="77777777" w:rsidR="00723A55" w:rsidRDefault="00723A5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F945" id="_x0000_t202" coordsize="21600,21600" o:spt="202" path="m,l,21600r21600,l21600,xe">
                <v:stroke joinstyle="miter"/>
                <v:path gradientshapeok="t" o:connecttype="rect"/>
              </v:shapetype>
              <v:shape id="Text Box 2" o:spid="_x0000_s1026" type="#_x0000_t202" style="position:absolute;left:0;text-align:left;margin-left:568.8pt;margin-top:14.6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" o:allowincell="f">
                <v:textbox>
                  <w:txbxContent>
                    <w:p w14:paraId="07CDD20A" w14:textId="77777777" w:rsidR="00723A55" w:rsidRDefault="00723A55">
                      <w:r>
                        <w:t xml:space="preserve">  </w:t>
                      </w:r>
                    </w:p>
                  </w:txbxContent>
                </v:textbox>
              </v:shape>
            </w:pict>
          </mc:Fallback>
        </mc:AlternateContent>
      </w:r>
      <w:r>
        <w:rPr>
          <w:b/>
        </w:rPr>
        <w:t>202</w:t>
      </w:r>
      <w:r w:rsidR="004938EA">
        <w:rPr>
          <w:b/>
        </w:rPr>
        <w:t>6</w:t>
      </w:r>
      <w:r w:rsidR="00723A55">
        <w:rPr>
          <w:b/>
        </w:rPr>
        <w:t xml:space="preserve"> Legislative Session</w:t>
      </w:r>
    </w:p>
    <w:p w14:paraId="1A7BEF52" w14:textId="77777777" w:rsidR="008164DC" w:rsidRDefault="008164DC" w:rsidP="008164DC">
      <w:pPr>
        <w:suppressLineNumbers/>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0"/>
        <w:gridCol w:w="94"/>
        <w:gridCol w:w="536"/>
        <w:gridCol w:w="6930"/>
        <w:gridCol w:w="8"/>
      </w:tblGrid>
      <w:tr w:rsidR="0034315D" w14:paraId="189A1FCF" w14:textId="77777777" w:rsidTr="00294B6B">
        <w:trPr>
          <w:trHeight w:val="440"/>
        </w:trPr>
        <w:tc>
          <w:tcPr>
            <w:tcW w:w="1714" w:type="dxa"/>
            <w:gridSpan w:val="3"/>
            <w:tcBorders>
              <w:top w:val="nil"/>
              <w:left w:val="nil"/>
              <w:bottom w:val="nil"/>
              <w:right w:val="nil"/>
            </w:tcBorders>
            <w:vAlign w:val="bottom"/>
          </w:tcPr>
          <w:p w14:paraId="0A1DBD53" w14:textId="77777777" w:rsidR="0034315D" w:rsidRDefault="0034315D" w:rsidP="00294B6B">
            <w:pPr>
              <w:pStyle w:val="Title-Table"/>
              <w:suppressLineNumbers/>
              <w:spacing w:line="240" w:lineRule="auto"/>
              <w:rPr>
                <w:noProof/>
                <w:snapToGrid/>
              </w:rPr>
            </w:pPr>
            <w:r>
              <w:rPr>
                <w:noProof/>
                <w:snapToGrid/>
              </w:rPr>
              <w:t>Resolution No.</w:t>
            </w:r>
          </w:p>
        </w:tc>
        <w:tc>
          <w:tcPr>
            <w:tcW w:w="7474" w:type="dxa"/>
            <w:gridSpan w:val="3"/>
            <w:tcBorders>
              <w:top w:val="nil"/>
              <w:left w:val="nil"/>
              <w:bottom w:val="single" w:sz="6" w:space="0" w:color="auto"/>
              <w:right w:val="nil"/>
            </w:tcBorders>
            <w:vAlign w:val="bottom"/>
          </w:tcPr>
          <w:p w14:paraId="31F4D4F2" w14:textId="6E7EBFF4" w:rsidR="0034315D" w:rsidRDefault="0034315D" w:rsidP="00294B6B">
            <w:pPr>
              <w:pStyle w:val="Title-Table"/>
              <w:suppressLineNumbers/>
              <w:spacing w:line="240" w:lineRule="auto"/>
            </w:pPr>
            <w:r>
              <w:tab/>
            </w:r>
            <w:r>
              <w:tab/>
            </w:r>
            <w:r>
              <w:tab/>
              <w:t>CR-</w:t>
            </w:r>
            <w:r w:rsidR="00DA61FD">
              <w:t>055</w:t>
            </w:r>
            <w:r>
              <w:t>-2026</w:t>
            </w:r>
          </w:p>
        </w:tc>
      </w:tr>
      <w:tr w:rsidR="0034315D" w14:paraId="43E1872C" w14:textId="77777777" w:rsidTr="00294B6B">
        <w:trPr>
          <w:gridAfter w:val="1"/>
          <w:wAfter w:w="8" w:type="dxa"/>
          <w:trHeight w:val="440"/>
        </w:trPr>
        <w:tc>
          <w:tcPr>
            <w:tcW w:w="1530" w:type="dxa"/>
            <w:tcBorders>
              <w:top w:val="nil"/>
              <w:left w:val="nil"/>
              <w:bottom w:val="nil"/>
              <w:right w:val="nil"/>
            </w:tcBorders>
            <w:vAlign w:val="bottom"/>
          </w:tcPr>
          <w:p w14:paraId="6BC2FE25" w14:textId="77777777" w:rsidR="0034315D" w:rsidRDefault="0034315D" w:rsidP="00294B6B">
            <w:pPr>
              <w:pStyle w:val="Title-Table"/>
              <w:suppressLineNumbers/>
              <w:spacing w:line="240" w:lineRule="auto"/>
            </w:pPr>
            <w:r>
              <w:t>Proposed by</w:t>
            </w:r>
          </w:p>
        </w:tc>
        <w:tc>
          <w:tcPr>
            <w:tcW w:w="7650" w:type="dxa"/>
            <w:gridSpan w:val="4"/>
            <w:tcBorders>
              <w:top w:val="nil"/>
              <w:left w:val="nil"/>
              <w:bottom w:val="single" w:sz="6" w:space="0" w:color="auto"/>
              <w:right w:val="nil"/>
            </w:tcBorders>
            <w:vAlign w:val="bottom"/>
          </w:tcPr>
          <w:p w14:paraId="329CC941" w14:textId="5EEC220A" w:rsidR="0034315D" w:rsidRDefault="0034315D" w:rsidP="00294B6B">
            <w:pPr>
              <w:pStyle w:val="Title-Table"/>
              <w:suppressLineNumbers/>
              <w:spacing w:line="240" w:lineRule="auto"/>
            </w:pPr>
            <w:r>
              <w:t xml:space="preserve">                              Council </w:t>
            </w:r>
            <w:r w:rsidR="00DA61FD">
              <w:t>Member</w:t>
            </w:r>
            <w:r>
              <w:t xml:space="preserve"> Oriadha</w:t>
            </w:r>
          </w:p>
        </w:tc>
      </w:tr>
      <w:tr w:rsidR="0034315D" w14:paraId="26C2F048" w14:textId="77777777" w:rsidTr="00294B6B">
        <w:trPr>
          <w:gridAfter w:val="1"/>
          <w:wAfter w:w="8" w:type="dxa"/>
          <w:trHeight w:val="440"/>
        </w:trPr>
        <w:tc>
          <w:tcPr>
            <w:tcW w:w="1620" w:type="dxa"/>
            <w:gridSpan w:val="2"/>
            <w:tcBorders>
              <w:top w:val="nil"/>
              <w:left w:val="nil"/>
              <w:bottom w:val="nil"/>
              <w:right w:val="nil"/>
            </w:tcBorders>
            <w:vAlign w:val="bottom"/>
          </w:tcPr>
          <w:p w14:paraId="3E0B848B" w14:textId="77777777" w:rsidR="0034315D" w:rsidRDefault="0034315D" w:rsidP="00294B6B">
            <w:pPr>
              <w:pStyle w:val="Title-Table"/>
              <w:suppressLineNumbers/>
              <w:spacing w:line="240" w:lineRule="auto"/>
              <w:rPr>
                <w:noProof/>
                <w:snapToGrid/>
              </w:rPr>
            </w:pPr>
            <w:r>
              <w:t>Introduced by</w:t>
            </w:r>
          </w:p>
        </w:tc>
        <w:tc>
          <w:tcPr>
            <w:tcW w:w="7560" w:type="dxa"/>
            <w:gridSpan w:val="3"/>
            <w:tcBorders>
              <w:top w:val="nil"/>
              <w:left w:val="nil"/>
              <w:bottom w:val="nil"/>
              <w:right w:val="nil"/>
            </w:tcBorders>
            <w:vAlign w:val="bottom"/>
          </w:tcPr>
          <w:p w14:paraId="5AE88F01" w14:textId="77777777" w:rsidR="0034315D" w:rsidRDefault="0034315D" w:rsidP="00294B6B">
            <w:pPr>
              <w:pStyle w:val="Title-Table"/>
              <w:suppressLineNumbers/>
              <w:spacing w:line="240" w:lineRule="auto"/>
            </w:pPr>
          </w:p>
        </w:tc>
      </w:tr>
      <w:tr w:rsidR="0034315D" w14:paraId="493863B5" w14:textId="77777777" w:rsidTr="00294B6B">
        <w:trPr>
          <w:gridAfter w:val="1"/>
          <w:wAfter w:w="8" w:type="dxa"/>
          <w:trHeight w:val="440"/>
        </w:trPr>
        <w:tc>
          <w:tcPr>
            <w:tcW w:w="1620" w:type="dxa"/>
            <w:gridSpan w:val="2"/>
            <w:tcBorders>
              <w:top w:val="nil"/>
              <w:left w:val="nil"/>
              <w:bottom w:val="nil"/>
              <w:right w:val="nil"/>
            </w:tcBorders>
            <w:vAlign w:val="bottom"/>
          </w:tcPr>
          <w:p w14:paraId="1F88C89C" w14:textId="77777777" w:rsidR="0034315D" w:rsidRDefault="0034315D" w:rsidP="00294B6B">
            <w:pPr>
              <w:pStyle w:val="Title-Table"/>
              <w:suppressLineNumbers/>
              <w:spacing w:line="240" w:lineRule="auto"/>
              <w:rPr>
                <w:noProof/>
                <w:snapToGrid/>
              </w:rPr>
            </w:pPr>
            <w:r>
              <w:t>Co-Sponsors</w:t>
            </w:r>
          </w:p>
        </w:tc>
        <w:tc>
          <w:tcPr>
            <w:tcW w:w="7560" w:type="dxa"/>
            <w:gridSpan w:val="3"/>
            <w:tcBorders>
              <w:top w:val="single" w:sz="6" w:space="0" w:color="auto"/>
              <w:left w:val="nil"/>
              <w:bottom w:val="single" w:sz="6" w:space="0" w:color="auto"/>
              <w:right w:val="nil"/>
            </w:tcBorders>
            <w:vAlign w:val="bottom"/>
          </w:tcPr>
          <w:p w14:paraId="5D84C2F7" w14:textId="77777777" w:rsidR="0034315D" w:rsidRDefault="0034315D" w:rsidP="00294B6B">
            <w:pPr>
              <w:pStyle w:val="Title-Table"/>
              <w:suppressLineNumbers/>
              <w:spacing w:line="240" w:lineRule="auto"/>
            </w:pPr>
          </w:p>
        </w:tc>
      </w:tr>
      <w:tr w:rsidR="0034315D" w14:paraId="6451C24C" w14:textId="77777777" w:rsidTr="00294B6B">
        <w:trPr>
          <w:gridAfter w:val="1"/>
          <w:wAfter w:w="8" w:type="dxa"/>
          <w:trHeight w:val="440"/>
        </w:trPr>
        <w:tc>
          <w:tcPr>
            <w:tcW w:w="2250" w:type="dxa"/>
            <w:gridSpan w:val="4"/>
            <w:tcBorders>
              <w:top w:val="nil"/>
              <w:left w:val="nil"/>
              <w:bottom w:val="nil"/>
              <w:right w:val="nil"/>
            </w:tcBorders>
            <w:vAlign w:val="bottom"/>
          </w:tcPr>
          <w:p w14:paraId="1355F8C3" w14:textId="77777777" w:rsidR="0034315D" w:rsidRDefault="0034315D" w:rsidP="00294B6B">
            <w:pPr>
              <w:pStyle w:val="Title-Table"/>
              <w:suppressLineNumbers/>
              <w:spacing w:line="240" w:lineRule="auto"/>
            </w:pPr>
            <w:r>
              <w:t>Date of Introduction</w:t>
            </w:r>
          </w:p>
        </w:tc>
        <w:tc>
          <w:tcPr>
            <w:tcW w:w="6930" w:type="dxa"/>
            <w:tcBorders>
              <w:top w:val="nil"/>
              <w:left w:val="nil"/>
              <w:bottom w:val="single" w:sz="6" w:space="0" w:color="auto"/>
              <w:right w:val="nil"/>
            </w:tcBorders>
            <w:vAlign w:val="bottom"/>
          </w:tcPr>
          <w:p w14:paraId="64351ACB" w14:textId="21C34C53" w:rsidR="0034315D" w:rsidRDefault="0034315D" w:rsidP="00294B6B">
            <w:pPr>
              <w:pStyle w:val="Title-Table"/>
              <w:suppressLineNumbers/>
              <w:spacing w:line="240" w:lineRule="auto"/>
            </w:pPr>
            <w:r>
              <w:tab/>
            </w:r>
            <w:r>
              <w:tab/>
              <w:t>May 26, 2026</w:t>
            </w:r>
          </w:p>
        </w:tc>
      </w:tr>
    </w:tbl>
    <w:p w14:paraId="2B046CE1" w14:textId="45C9E5C3" w:rsidR="008164DC" w:rsidRDefault="008164DC" w:rsidP="0010362B">
      <w:pPr>
        <w:suppressLineNumbers/>
      </w:pPr>
      <w:r>
        <w:tab/>
      </w:r>
    </w:p>
    <w:p w14:paraId="339A1118" w14:textId="77777777" w:rsidR="00723A55" w:rsidRDefault="00723A55" w:rsidP="002A0E00">
      <w:pPr>
        <w:suppressLineNumbers/>
        <w:jc w:val="center"/>
        <w:rPr>
          <w:b/>
        </w:rPr>
      </w:pPr>
      <w:r>
        <w:rPr>
          <w:b/>
        </w:rPr>
        <w:t>CHARTER AMENDMENT</w:t>
      </w:r>
    </w:p>
    <w:p w14:paraId="46FBB001" w14:textId="63DFE9BB" w:rsidR="00ED291B" w:rsidRDefault="00ED291B" w:rsidP="002A0E00">
      <w:pPr>
        <w:suppressLineNumbers/>
        <w:jc w:val="center"/>
      </w:pPr>
      <w:r>
        <w:rPr>
          <w:b/>
        </w:rPr>
        <w:t>RESOLUTION</w:t>
      </w:r>
    </w:p>
    <w:p w14:paraId="388E81E3" w14:textId="65475B80" w:rsidR="00723A55" w:rsidRDefault="00723A55">
      <w:r>
        <w:t xml:space="preserve">A </w:t>
      </w:r>
      <w:r w:rsidR="001C481D">
        <w:t xml:space="preserve">RESOLUTION </w:t>
      </w:r>
      <w:r>
        <w:t>concerning</w:t>
      </w:r>
    </w:p>
    <w:p w14:paraId="4E19B5D5" w14:textId="1DBB1594" w:rsidR="00723A55" w:rsidRDefault="00723A55">
      <w:pPr>
        <w:jc w:val="center"/>
      </w:pPr>
      <w:r>
        <w:t xml:space="preserve">Amendment of Section </w:t>
      </w:r>
      <w:r w:rsidR="00DD1BF6">
        <w:t>908</w:t>
      </w:r>
      <w:r>
        <w:t>, Charter of Prince George's County</w:t>
      </w:r>
    </w:p>
    <w:p w14:paraId="4B619A73" w14:textId="2E446C0B" w:rsidR="00723A55" w:rsidRDefault="00723A55" w:rsidP="003A6649">
      <w:pPr>
        <w:jc w:val="both"/>
        <w:rPr>
          <w:shd w:val="clear" w:color="auto" w:fill="FFFFCC"/>
        </w:rPr>
      </w:pPr>
      <w:r>
        <w:t xml:space="preserve">For the purpose of proposing an amendment to Section </w:t>
      </w:r>
      <w:r w:rsidR="00DD1BF6">
        <w:t xml:space="preserve"> 908</w:t>
      </w:r>
      <w:r w:rsidR="00F53037">
        <w:t xml:space="preserve"> </w:t>
      </w:r>
      <w:r>
        <w:t xml:space="preserve">of the Charter of Prince George's County to </w:t>
      </w:r>
      <w:r w:rsidR="00DD1BF6" w:rsidRPr="00DD1BF6">
        <w:t xml:space="preserve">add </w:t>
      </w:r>
      <w:r w:rsidR="00DD1BF6" w:rsidRPr="00F53037">
        <w:t xml:space="preserve">the </w:t>
      </w:r>
      <w:r w:rsidR="00F53037" w:rsidRPr="00F53037">
        <w:t>Federal Mediation and Conciliation Service for disputed labor issues; and general</w:t>
      </w:r>
      <w:r w:rsidR="00F53037">
        <w:t>ly</w:t>
      </w:r>
      <w:r w:rsidR="00F53037" w:rsidRPr="00F53037">
        <w:t xml:space="preserve"> regarding collective bargaining.</w:t>
      </w:r>
    </w:p>
    <w:p w14:paraId="7A6F0118" w14:textId="77777777" w:rsidR="00723A55" w:rsidRDefault="00723A55">
      <w:r>
        <w:t>BY proposing an amendment to:</w:t>
      </w:r>
    </w:p>
    <w:p w14:paraId="0F89F553" w14:textId="4606E90F" w:rsidR="00723A55" w:rsidRDefault="00723A55">
      <w:pPr>
        <w:ind w:firstLine="2462"/>
      </w:pPr>
      <w:r>
        <w:t xml:space="preserve">Section </w:t>
      </w:r>
      <w:r w:rsidR="00DD1BF6">
        <w:t>908,</w:t>
      </w:r>
    </w:p>
    <w:p w14:paraId="3A953184" w14:textId="77777777" w:rsidR="00723A55" w:rsidRDefault="00723A55">
      <w:pPr>
        <w:ind w:firstLine="2462"/>
      </w:pPr>
      <w:r>
        <w:t xml:space="preserve">Charter of </w:t>
      </w:r>
      <w:smartTag w:uri="urn:schemas-microsoft-com:office:smarttags" w:element="PlaceType">
        <w:r>
          <w:t>Prince George</w:t>
        </w:r>
      </w:smartTag>
      <w:r>
        <w:t xml:space="preserve">'s County, </w:t>
      </w:r>
      <w:smartTag w:uri="urn:schemas-microsoft-com:office:smarttags" w:element="State">
        <w:smartTag w:uri="urn:schemas-microsoft-com:office:smarttags" w:element="PlaceName">
          <w:r>
            <w:t>Maryland</w:t>
          </w:r>
        </w:smartTag>
      </w:smartTag>
      <w:r>
        <w:t>.</w:t>
      </w:r>
    </w:p>
    <w:p w14:paraId="08996FEB" w14:textId="660B05EA" w:rsidR="00723A55" w:rsidRDefault="00723A55" w:rsidP="003A6649">
      <w:pPr>
        <w:jc w:val="both"/>
      </w:pPr>
      <w:r>
        <w:tab/>
        <w:t xml:space="preserve">SECTION 1.  </w:t>
      </w:r>
      <w:r w:rsidR="00ED291B">
        <w:t xml:space="preserve">NOW, THEREFORE, </w:t>
      </w:r>
      <w:r>
        <w:t xml:space="preserve">BE IT </w:t>
      </w:r>
      <w:r w:rsidR="00ED291B">
        <w:t xml:space="preserve">RESOLVED </w:t>
      </w:r>
      <w:r>
        <w:t xml:space="preserve">by the County Council of Prince George's County, Maryland, that the following amendment to Section </w:t>
      </w:r>
      <w:r w:rsidR="00DD1BF6">
        <w:t>908</w:t>
      </w:r>
      <w:r>
        <w:t>, Charter of Prince George's County, Maryland, is hereby proposed:</w:t>
      </w:r>
    </w:p>
    <w:p w14:paraId="69E66483" w14:textId="637085DD" w:rsidR="00AA401D" w:rsidRPr="00AA401D" w:rsidRDefault="00AA401D" w:rsidP="00AA401D">
      <w:pPr>
        <w:jc w:val="center"/>
        <w:rPr>
          <w:b/>
          <w:bCs/>
        </w:rPr>
      </w:pPr>
      <w:r w:rsidRPr="00AA401D">
        <w:rPr>
          <w:b/>
          <w:bCs/>
        </w:rPr>
        <w:t>ARTICLE IX. PERSONNEL.</w:t>
      </w:r>
    </w:p>
    <w:p w14:paraId="09305921" w14:textId="77777777" w:rsidR="00AA401D" w:rsidRPr="00AA401D" w:rsidRDefault="00AA401D" w:rsidP="00AA401D">
      <w:pPr>
        <w:rPr>
          <w:b/>
          <w:bCs/>
        </w:rPr>
      </w:pPr>
      <w:r w:rsidRPr="00AA401D">
        <w:rPr>
          <w:b/>
          <w:bCs/>
        </w:rPr>
        <w:t>Section 908. Right to Organize and Bargain Collectively.</w:t>
      </w:r>
    </w:p>
    <w:p w14:paraId="1E43DD6D" w14:textId="39541206" w:rsidR="00AA401D" w:rsidRDefault="00AA401D" w:rsidP="00AA401D">
      <w:pPr>
        <w:jc w:val="both"/>
      </w:pPr>
      <w:r>
        <w:t xml:space="preserve">In order that County employees may participate in the formulation and implementation of personnel policies affecting their employment, they shall have the right to organize and bargain collectively through representatives of their own choosing, subject to any procedural regulations that the Council shall provide by law. The Council shall provide by law a labor code for County employees, which shall include: (1) the manner of establishing units appropriate for collective bargaining; (2) the manner of designating or selecting bargaining representatives; and (3) definitions of and remedies for unfair labor practices. In order to prevent strikes, job actions, and </w:t>
      </w:r>
      <w:r>
        <w:lastRenderedPageBreak/>
        <w:t xml:space="preserve">other disruptions that might impede the protection of the public health, safety, and general welfare, the County Executive shall immediately submit to binding arbitration any disputed issues including but not limited to wages and terms and conditions of employment arising out of the negotiation of a collective bargaining agreement with a representative of County Protective Service Employees which has not successfully been negotiated by March 1 of the year in which any existing agreement expires unless an extension is mutually agreed upon. "Protective Service Employees" shall be defined as sworn police officers, uniformed firefighters, correctional officers and deputy sheriffs. The disputed issues shall be submitted to the American Arbitration Association </w:t>
      </w:r>
      <w:r w:rsidRPr="00AA401D">
        <w:rPr>
          <w:u w:val="single"/>
        </w:rPr>
        <w:t>or the Federal Mediation and Conciliation Service</w:t>
      </w:r>
      <w:r>
        <w:t xml:space="preserve"> and arbitrated pursuant to the [rules of the American Arbitration Association] </w:t>
      </w:r>
      <w:r w:rsidRPr="00AA401D">
        <w:rPr>
          <w:u w:val="single"/>
        </w:rPr>
        <w:t>labor code</w:t>
      </w:r>
      <w:r>
        <w:t>. The arbitration hearing shall be concluded and decision rendered within ninety days of the submission of arbitration unless otherwise ordered by the arbitrator. The decision of this mandatory arbitration shall be binding upon the County and the Protective Service Employees. The County Executive is authorized to submit to binding arbitration any disputes arising out of the interpretation of, or the application of, any collective bargaining agreement with the representative of County employees. Nothing herein shall be deemed to authorize a strike by any County employee or employees engaged in duties directly affecting the public safety.</w:t>
      </w:r>
    </w:p>
    <w:p w14:paraId="73AD9D9E" w14:textId="45E28638" w:rsidR="00723A55" w:rsidRDefault="00723A55">
      <w:r>
        <w:t>*                *                *                *                *                *                *                *                *</w:t>
      </w:r>
    </w:p>
    <w:p w14:paraId="071F63D3" w14:textId="39B54971" w:rsidR="00AA401D" w:rsidRDefault="00AA401D" w:rsidP="00AA401D">
      <w:pPr>
        <w:jc w:val="both"/>
      </w:pPr>
      <w:r>
        <w:tab/>
      </w:r>
      <w:r w:rsidRPr="00AA401D">
        <w:t xml:space="preserve">SECTION </w:t>
      </w:r>
      <w:r>
        <w:t>2</w:t>
      </w:r>
      <w:r w:rsidRPr="00AA401D">
        <w:t xml:space="preserve">.  BE IT FURTHER </w:t>
      </w:r>
      <w:r w:rsidR="0082539D">
        <w:t>RESOLVED</w:t>
      </w:r>
      <w:r w:rsidRPr="00AA401D">
        <w:t xml:space="preserve"> that the provisions of this </w:t>
      </w:r>
      <w:r w:rsidR="00FF436A">
        <w:t xml:space="preserve">Resolution </w:t>
      </w:r>
      <w:r w:rsidRPr="00AA401D">
        <w:t xml:space="preserve">are hereby declared to be severable; and, in the event that any section, subsection, paragraph, subparagraph, sentence, clause, phrase, or word of this </w:t>
      </w:r>
      <w:r w:rsidR="00FF436A">
        <w:t xml:space="preserve">Resolution </w:t>
      </w:r>
      <w:r w:rsidRPr="00AA401D">
        <w:t xml:space="preserve">is declared invalid or unconstitutional by a court of competent jurisdiction, such invalidity or unconstitutionality shall not affect the remaining words, phrases, clauses, sentences, subparagraphs, paragraphs, subsections, or sections of this </w:t>
      </w:r>
      <w:r w:rsidR="00FF436A">
        <w:t>Resolution</w:t>
      </w:r>
      <w:r w:rsidRPr="00AA401D">
        <w:t xml:space="preserve">, since the same would have been enacted without the incorporation in this </w:t>
      </w:r>
      <w:r w:rsidR="00FF436A">
        <w:t>Resolution</w:t>
      </w:r>
      <w:r w:rsidRPr="00AA401D">
        <w:t xml:space="preserve"> of any such invalid or unconstitutional word, phrase, clause, sentence, paragraph, subparagraph, subsection, or section.</w:t>
      </w:r>
    </w:p>
    <w:p w14:paraId="20F72E76" w14:textId="3F53D99A" w:rsidR="00C355A9" w:rsidRDefault="00723A55" w:rsidP="00053831">
      <w:pPr>
        <w:jc w:val="both"/>
      </w:pPr>
      <w:r>
        <w:tab/>
        <w:t xml:space="preserve">SECTION </w:t>
      </w:r>
      <w:r w:rsidR="00AA401D">
        <w:t>3</w:t>
      </w:r>
      <w:r>
        <w:t xml:space="preserve">.  BE IT FURTHER </w:t>
      </w:r>
      <w:r w:rsidR="00364F83">
        <w:t xml:space="preserve">RESOLVED </w:t>
      </w:r>
      <w:r>
        <w:t xml:space="preserve">that a copy of this </w:t>
      </w:r>
      <w:r w:rsidR="00F512D2">
        <w:t>Resolution</w:t>
      </w:r>
      <w:r>
        <w:t xml:space="preserve"> be transmitted to the County Executive for publication and that a copy also be transmitted to the Board of Supervisors of Elections for submission of the proposed amendment to the voters of this County at the </w:t>
      </w:r>
      <w:r w:rsidR="005E3EFE">
        <w:t>20</w:t>
      </w:r>
      <w:r w:rsidR="00AA401D">
        <w:t>26</w:t>
      </w:r>
      <w:r w:rsidR="007132F8">
        <w:t xml:space="preserve"> </w:t>
      </w:r>
      <w:r>
        <w:t>General Election</w:t>
      </w:r>
      <w:r w:rsidR="00053831">
        <w:t xml:space="preserve">.  </w:t>
      </w:r>
    </w:p>
    <w:p w14:paraId="070101C4" w14:textId="77777777" w:rsidR="00053831" w:rsidRDefault="00053831" w:rsidP="00053831">
      <w:pPr>
        <w:suppressLineNumbers/>
        <w:jc w:val="both"/>
      </w:pPr>
    </w:p>
    <w:p w14:paraId="07A67B60" w14:textId="77777777" w:rsidR="0010362B" w:rsidRDefault="0010362B" w:rsidP="00754732">
      <w:pPr>
        <w:jc w:val="both"/>
      </w:pPr>
    </w:p>
    <w:p w14:paraId="0B781995" w14:textId="5B19FCC6" w:rsidR="00723A55" w:rsidRDefault="00723A55" w:rsidP="00754732">
      <w:pPr>
        <w:jc w:val="both"/>
      </w:pPr>
      <w:r>
        <w:tab/>
        <w:t xml:space="preserve">SECTION </w:t>
      </w:r>
      <w:r w:rsidR="00AA401D">
        <w:t>4</w:t>
      </w:r>
      <w:r>
        <w:t xml:space="preserve">.  BE IT FURTHER ENACTED that the question of adoption of this proposed Charter Amendment shall be submitted to the voters of the County at the General Election occurring on November </w:t>
      </w:r>
      <w:r w:rsidR="00AA401D">
        <w:t>3</w:t>
      </w:r>
      <w:r>
        <w:t xml:space="preserve">, </w:t>
      </w:r>
      <w:r w:rsidR="00891916">
        <w:t>202</w:t>
      </w:r>
      <w:r w:rsidR="004938EA">
        <w:t>6</w:t>
      </w:r>
      <w:r>
        <w:t>, and shall be placed on the ballot in the following form:</w:t>
      </w:r>
    </w:p>
    <w:p w14:paraId="76A888E7" w14:textId="77777777" w:rsidR="006304D8" w:rsidRDefault="006304D8" w:rsidP="00754732">
      <w:pPr>
        <w:jc w:val="both"/>
      </w:pPr>
    </w:p>
    <w:p w14:paraId="2A05BDCA" w14:textId="77777777" w:rsidR="002C042F" w:rsidRDefault="002C042F" w:rsidP="00754732">
      <w:pPr>
        <w:jc w:val="center"/>
      </w:pPr>
    </w:p>
    <w:p w14:paraId="197A127E" w14:textId="435EE1B5" w:rsidR="00723A55" w:rsidRDefault="00723A55" w:rsidP="00754732">
      <w:pPr>
        <w:jc w:val="center"/>
      </w:pPr>
      <w:r>
        <w:t>PROPOSED CHARTER AMENDMENT</w:t>
      </w:r>
    </w:p>
    <w:p w14:paraId="3AB5579C" w14:textId="77777777" w:rsidR="00021507" w:rsidRDefault="00021507" w:rsidP="00754732">
      <w:pPr>
        <w:jc w:val="center"/>
      </w:pPr>
    </w:p>
    <w:p w14:paraId="261623BB" w14:textId="117800BA" w:rsidR="00021507" w:rsidRPr="00021507" w:rsidRDefault="00DF0BF5" w:rsidP="00754732">
      <w:pPr>
        <w:jc w:val="center"/>
        <w:rPr>
          <w:b/>
          <w:bCs/>
        </w:rPr>
      </w:pPr>
      <w:r>
        <w:rPr>
          <w:b/>
          <w:bCs/>
        </w:rPr>
        <w:t>RIGHT TO ORGANIZE AND BARGAIN COLLECTIVELY</w:t>
      </w:r>
      <w:r w:rsidR="00021507" w:rsidRPr="00021507">
        <w:rPr>
          <w:b/>
          <w:bCs/>
        </w:rPr>
        <w:t xml:space="preserve"> </w:t>
      </w:r>
      <w:r w:rsidR="00782A1F">
        <w:rPr>
          <w:b/>
          <w:bCs/>
        </w:rPr>
        <w:t>–</w:t>
      </w:r>
      <w:r w:rsidR="00021507" w:rsidRPr="00021507">
        <w:rPr>
          <w:b/>
          <w:bCs/>
        </w:rPr>
        <w:t xml:space="preserve"> </w:t>
      </w:r>
      <w:r w:rsidR="00782A1F">
        <w:rPr>
          <w:b/>
          <w:bCs/>
        </w:rPr>
        <w:t xml:space="preserve">DISPUTED LABOR ISSUES MAY </w:t>
      </w:r>
      <w:r>
        <w:rPr>
          <w:b/>
          <w:bCs/>
        </w:rPr>
        <w:t xml:space="preserve">ALSO </w:t>
      </w:r>
      <w:r w:rsidR="00782A1F">
        <w:rPr>
          <w:b/>
          <w:bCs/>
        </w:rPr>
        <w:t xml:space="preserve">BE SUBMITTED TO THE </w:t>
      </w:r>
      <w:r w:rsidR="00021507" w:rsidRPr="00021507">
        <w:rPr>
          <w:b/>
          <w:bCs/>
        </w:rPr>
        <w:t>FEDERAL MEDIATION AND CONCILIATION SERVICE</w:t>
      </w:r>
      <w:r w:rsidR="00871A59">
        <w:rPr>
          <w:b/>
          <w:bCs/>
        </w:rPr>
        <w:t xml:space="preserve"> FOR ARBITRATION</w:t>
      </w:r>
      <w:r w:rsidR="00021507" w:rsidRPr="00021507">
        <w:rPr>
          <w:b/>
          <w:bCs/>
        </w:rPr>
        <w:t xml:space="preserve"> </w:t>
      </w:r>
    </w:p>
    <w:p w14:paraId="573F6EFC" w14:textId="77777777" w:rsidR="00021507" w:rsidRDefault="00021507" w:rsidP="00754732">
      <w:pPr>
        <w:jc w:val="center"/>
      </w:pPr>
    </w:p>
    <w:p w14:paraId="295B7B13" w14:textId="34EEB80B" w:rsidR="00DD1BF6" w:rsidRDefault="00723A55" w:rsidP="00754732">
      <w:pPr>
        <w:ind w:left="720" w:right="720"/>
        <w:jc w:val="both"/>
      </w:pPr>
      <w:r>
        <w:t>T</w:t>
      </w:r>
      <w:r w:rsidR="00021507">
        <w:t xml:space="preserve">his policy </w:t>
      </w:r>
      <w:r w:rsidR="00985DD3">
        <w:t xml:space="preserve">will </w:t>
      </w:r>
      <w:r w:rsidR="00DF0BF5">
        <w:t xml:space="preserve">allow </w:t>
      </w:r>
      <w:r w:rsidR="00985DD3">
        <w:t>unionized</w:t>
      </w:r>
      <w:r w:rsidR="009C45D4">
        <w:t xml:space="preserve"> County </w:t>
      </w:r>
      <w:r w:rsidR="00DF0BF5">
        <w:t xml:space="preserve">employees to submit disputed labor issues to </w:t>
      </w:r>
      <w:r w:rsidR="00B06201">
        <w:t xml:space="preserve">an independent </w:t>
      </w:r>
      <w:r w:rsidR="00DE47D0">
        <w:t xml:space="preserve">arbitration service </w:t>
      </w:r>
      <w:r w:rsidR="00106A48">
        <w:t xml:space="preserve">for arbitration. </w:t>
      </w:r>
      <w:r w:rsidR="00DF0BF5">
        <w:t xml:space="preserve">  </w:t>
      </w:r>
    </w:p>
    <w:p w14:paraId="79E51C81" w14:textId="77777777" w:rsidR="00232060" w:rsidRDefault="00232060" w:rsidP="00754732">
      <w:pPr>
        <w:ind w:left="720" w:right="720"/>
        <w:jc w:val="both"/>
      </w:pPr>
    </w:p>
    <w:p w14:paraId="08349691" w14:textId="77777777" w:rsidR="00232060" w:rsidRDefault="00232060" w:rsidP="00754732">
      <w:pPr>
        <w:ind w:left="720" w:right="720"/>
        <w:jc w:val="both"/>
      </w:pPr>
    </w:p>
    <w:p w14:paraId="163066D3" w14:textId="6CB54DAE" w:rsidR="00232060" w:rsidRDefault="00E5057B" w:rsidP="00754732">
      <w:pPr>
        <w:ind w:right="720"/>
        <w:jc w:val="both"/>
      </w:pPr>
      <w:r>
        <w:t>FOR:   A vote for this measure</w:t>
      </w:r>
      <w:r w:rsidR="000E2D04">
        <w:t xml:space="preserve"> will </w:t>
      </w:r>
      <w:r w:rsidRPr="00E5057B">
        <w:t xml:space="preserve">allow unionized County employees </w:t>
      </w:r>
      <w:r w:rsidR="00ED6EA1">
        <w:t xml:space="preserve">to use an additional </w:t>
      </w:r>
      <w:r w:rsidRPr="00E5057B">
        <w:t xml:space="preserve">independent arbitration service </w:t>
      </w:r>
      <w:r w:rsidR="00964843">
        <w:t>to resolve disputed labor issues.</w:t>
      </w:r>
    </w:p>
    <w:p w14:paraId="2AEE2094" w14:textId="77777777" w:rsidR="00DD1BF6" w:rsidRDefault="00DD1BF6" w:rsidP="00754732">
      <w:pPr>
        <w:jc w:val="both"/>
      </w:pPr>
    </w:p>
    <w:p w14:paraId="3EA13560" w14:textId="523AC7EC" w:rsidR="00B4258E" w:rsidRDefault="00DD1BF6" w:rsidP="00754732">
      <w:pPr>
        <w:jc w:val="both"/>
      </w:pPr>
      <w:r>
        <w:t xml:space="preserve">AGAINST: </w:t>
      </w:r>
      <w:r w:rsidR="00A02870">
        <w:t xml:space="preserve"> </w:t>
      </w:r>
      <w:r>
        <w:t>A vote against th</w:t>
      </w:r>
      <w:r w:rsidR="000E5E73">
        <w:t>is measure will maintain current</w:t>
      </w:r>
      <w:r w:rsidR="0010262F">
        <w:t xml:space="preserve"> labor dispute options for unionized County employees</w:t>
      </w:r>
      <w:r w:rsidR="0000022D">
        <w:t xml:space="preserve"> to resolve </w:t>
      </w:r>
      <w:r w:rsidR="00053831">
        <w:t xml:space="preserve">disputed </w:t>
      </w:r>
      <w:r w:rsidR="00E25B3A">
        <w:t>labor issues.</w:t>
      </w:r>
      <w:r w:rsidR="004D7F3A">
        <w:t xml:space="preserve"> </w:t>
      </w:r>
      <w:r w:rsidR="00A86E90">
        <w:t xml:space="preserve"> </w:t>
      </w:r>
    </w:p>
    <w:p w14:paraId="37D4061C" w14:textId="77777777" w:rsidR="00B4258E" w:rsidRDefault="00B4258E" w:rsidP="00053831">
      <w:pPr>
        <w:suppressLineNumbers/>
      </w:pPr>
    </w:p>
    <w:p w14:paraId="6ED9E52A" w14:textId="77777777" w:rsidR="00B4258E" w:rsidRDefault="00B4258E" w:rsidP="00053831">
      <w:pPr>
        <w:suppressLineNumbers/>
      </w:pPr>
    </w:p>
    <w:p w14:paraId="103D6E7B" w14:textId="77777777" w:rsidR="00B4258E" w:rsidRDefault="00B4258E" w:rsidP="00053831">
      <w:pPr>
        <w:suppressLineNumbers/>
      </w:pPr>
    </w:p>
    <w:p w14:paraId="445226DD" w14:textId="77777777" w:rsidR="00B4258E" w:rsidRDefault="00B4258E" w:rsidP="00053831">
      <w:pPr>
        <w:suppressLineNumbers/>
      </w:pPr>
    </w:p>
    <w:p w14:paraId="7230EAA6" w14:textId="77777777" w:rsidR="00B4258E" w:rsidRDefault="00B4258E" w:rsidP="00053831">
      <w:pPr>
        <w:suppressLineNumbers/>
      </w:pPr>
    </w:p>
    <w:p w14:paraId="6F24AB63" w14:textId="77777777" w:rsidR="00B4258E" w:rsidRDefault="00B4258E" w:rsidP="00053831">
      <w:pPr>
        <w:suppressLineNumbers/>
      </w:pPr>
    </w:p>
    <w:p w14:paraId="7E540317" w14:textId="77777777" w:rsidR="00B4258E" w:rsidRDefault="00B4258E" w:rsidP="00053831">
      <w:pPr>
        <w:suppressLineNumbers/>
      </w:pPr>
    </w:p>
    <w:p w14:paraId="5321111C" w14:textId="77777777" w:rsidR="00B4258E" w:rsidRDefault="00B4258E" w:rsidP="00053831">
      <w:pPr>
        <w:suppressLineNumbers/>
      </w:pPr>
    </w:p>
    <w:p w14:paraId="5852D9B0" w14:textId="77777777" w:rsidR="00B4258E" w:rsidRDefault="00B4258E" w:rsidP="00053831">
      <w:pPr>
        <w:suppressLineNumbers/>
      </w:pPr>
    </w:p>
    <w:p w14:paraId="372162F2" w14:textId="77777777" w:rsidR="00B4258E" w:rsidRDefault="00B4258E" w:rsidP="00053831">
      <w:pPr>
        <w:suppressLineNumbers/>
      </w:pPr>
    </w:p>
    <w:p w14:paraId="1A8C0B14" w14:textId="67ED3934" w:rsidR="0019245F" w:rsidRDefault="0019245F" w:rsidP="00DD1BF6">
      <w:pPr>
        <w:suppressLineNumbers/>
      </w:pPr>
    </w:p>
    <w:p w14:paraId="393CD2EA" w14:textId="77777777" w:rsidR="00723A55" w:rsidRDefault="0019245F" w:rsidP="00DD1BF6">
      <w:pPr>
        <w:suppressLineNumbers/>
      </w:pPr>
      <w:r>
        <w:tab/>
      </w:r>
      <w:r w:rsidR="00723A55">
        <w:t xml:space="preserve">Adopted this </w:t>
      </w:r>
      <w:r w:rsidR="00723A55">
        <w:rPr>
          <w:u w:val="single"/>
        </w:rPr>
        <w:t xml:space="preserve">          </w:t>
      </w:r>
      <w:r w:rsidR="00723A55">
        <w:t xml:space="preserve"> day of </w:t>
      </w:r>
      <w:r w:rsidR="00723A55">
        <w:rPr>
          <w:u w:val="single"/>
        </w:rPr>
        <w:t xml:space="preserve">                        </w:t>
      </w:r>
      <w:r w:rsidR="00723A55">
        <w:t xml:space="preserve"> , </w:t>
      </w:r>
      <w:r w:rsidR="00891916">
        <w:t>202</w:t>
      </w:r>
      <w:r w:rsidR="004938EA">
        <w:t>6</w:t>
      </w:r>
      <w:r w:rsidR="00723A55">
        <w:t>, by an affirmative vote of two-thirds of the members of the full County Council.</w:t>
      </w:r>
    </w:p>
    <w:p w14:paraId="4A7A3215" w14:textId="77777777" w:rsidR="00053831" w:rsidRDefault="00053831" w:rsidP="00053831">
      <w:pPr>
        <w:suppressLineNumbers/>
      </w:pPr>
    </w:p>
    <w:p w14:paraId="6B8B5A89" w14:textId="32FD0156" w:rsidR="00053831" w:rsidRDefault="00053831" w:rsidP="00053831">
      <w:pPr>
        <w:suppressLineNumbers/>
        <w:spacing w:line="240" w:lineRule="auto"/>
      </w:pPr>
      <w:r>
        <w:tab/>
      </w:r>
      <w:r>
        <w:tab/>
      </w:r>
      <w:r>
        <w:tab/>
      </w:r>
      <w:r>
        <w:tab/>
      </w:r>
      <w:r>
        <w:tab/>
      </w:r>
      <w:r>
        <w:tab/>
      </w:r>
      <w:r>
        <w:tab/>
      </w:r>
      <w:r>
        <w:tab/>
        <w:t>COUNTY COUNCIL OF PRINCE</w:t>
      </w:r>
    </w:p>
    <w:p w14:paraId="5C1D3506" w14:textId="77777777" w:rsidR="00053831" w:rsidRDefault="00053831" w:rsidP="00053831">
      <w:pPr>
        <w:suppressLineNumbers/>
        <w:spacing w:line="240" w:lineRule="auto"/>
      </w:pPr>
      <w:r>
        <w:tab/>
      </w:r>
      <w:r>
        <w:tab/>
      </w:r>
      <w:r>
        <w:tab/>
      </w:r>
      <w:r>
        <w:tab/>
      </w:r>
      <w:r>
        <w:tab/>
      </w:r>
      <w:r>
        <w:tab/>
      </w:r>
      <w:r>
        <w:tab/>
      </w:r>
      <w:r>
        <w:tab/>
        <w:t>GEORGE'S COUNTY, MARYLAND</w:t>
      </w:r>
    </w:p>
    <w:p w14:paraId="67881FBD" w14:textId="77777777" w:rsidR="00053831" w:rsidRDefault="00053831" w:rsidP="00053831">
      <w:pPr>
        <w:suppressLineNumbers/>
      </w:pPr>
    </w:p>
    <w:p w14:paraId="6C367976" w14:textId="77777777" w:rsidR="00053831" w:rsidRDefault="00053831" w:rsidP="00053831">
      <w:pPr>
        <w:suppressLineNumbers/>
      </w:pPr>
    </w:p>
    <w:p w14:paraId="00DEA1FA" w14:textId="77777777" w:rsidR="00053831" w:rsidRDefault="00053831" w:rsidP="00053831">
      <w:pPr>
        <w:suppressLineNumbers/>
      </w:pPr>
    </w:p>
    <w:p w14:paraId="77F89BE7" w14:textId="77777777" w:rsidR="00053831" w:rsidRDefault="00053831" w:rsidP="00053831">
      <w:pPr>
        <w:suppressLineNumbers/>
      </w:pPr>
      <w:r>
        <w:tab/>
      </w:r>
      <w:r>
        <w:tab/>
      </w:r>
      <w:r>
        <w:tab/>
      </w:r>
      <w:r>
        <w:tab/>
      </w:r>
      <w:r>
        <w:tab/>
      </w:r>
      <w:r>
        <w:tab/>
      </w:r>
      <w:r>
        <w:tab/>
        <w:t>BY:</w:t>
      </w:r>
      <w:r>
        <w:tab/>
        <w:t>_________________________________</w:t>
      </w:r>
    </w:p>
    <w:p w14:paraId="1781F3F1" w14:textId="77777777" w:rsidR="00053831" w:rsidRDefault="00053831" w:rsidP="00053831">
      <w:pPr>
        <w:suppressLineNumbers/>
        <w:spacing w:line="240" w:lineRule="auto"/>
      </w:pPr>
      <w:r>
        <w:tab/>
      </w:r>
      <w:r>
        <w:tab/>
      </w:r>
      <w:r>
        <w:tab/>
      </w:r>
      <w:r>
        <w:tab/>
      </w:r>
      <w:r>
        <w:tab/>
      </w:r>
      <w:r>
        <w:tab/>
      </w:r>
      <w:r>
        <w:tab/>
      </w:r>
      <w:r>
        <w:tab/>
        <w:t>Krystal Oriadha</w:t>
      </w:r>
    </w:p>
    <w:p w14:paraId="6F782FB4" w14:textId="77777777" w:rsidR="00053831" w:rsidRDefault="00053831" w:rsidP="00053831">
      <w:pPr>
        <w:suppressLineNumbers/>
        <w:spacing w:line="240" w:lineRule="auto"/>
      </w:pPr>
      <w:r>
        <w:tab/>
      </w:r>
      <w:r>
        <w:tab/>
      </w:r>
      <w:r>
        <w:tab/>
      </w:r>
      <w:r>
        <w:tab/>
      </w:r>
      <w:r>
        <w:tab/>
      </w:r>
      <w:r>
        <w:tab/>
      </w:r>
      <w:r>
        <w:tab/>
      </w:r>
      <w:r>
        <w:tab/>
        <w:t>Chair</w:t>
      </w:r>
    </w:p>
    <w:p w14:paraId="70CAED58" w14:textId="77777777" w:rsidR="00053831" w:rsidRDefault="00053831" w:rsidP="00053831">
      <w:pPr>
        <w:suppressLineNumbers/>
      </w:pPr>
    </w:p>
    <w:p w14:paraId="34004AF8" w14:textId="77777777" w:rsidR="00053831" w:rsidRDefault="00053831" w:rsidP="00053831">
      <w:pPr>
        <w:suppressLineNumbers/>
      </w:pPr>
      <w:r>
        <w:t>ATTEST:</w:t>
      </w:r>
    </w:p>
    <w:p w14:paraId="0A48EBA2" w14:textId="77777777" w:rsidR="00053831" w:rsidRDefault="00053831" w:rsidP="00053831">
      <w:pPr>
        <w:suppressLineNumbers/>
      </w:pPr>
    </w:p>
    <w:p w14:paraId="2A8449AB" w14:textId="77777777" w:rsidR="00053831" w:rsidRDefault="00053831" w:rsidP="00053831">
      <w:pPr>
        <w:suppressLineNumbers/>
      </w:pPr>
    </w:p>
    <w:p w14:paraId="300AF838" w14:textId="77777777" w:rsidR="00053831" w:rsidRDefault="00053831" w:rsidP="00053831">
      <w:pPr>
        <w:suppressLineNumbers/>
      </w:pPr>
      <w:r>
        <w:t>______________________________</w:t>
      </w:r>
    </w:p>
    <w:p w14:paraId="2FE140AE" w14:textId="77777777" w:rsidR="00053831" w:rsidRDefault="00053831" w:rsidP="00053831">
      <w:pPr>
        <w:suppressLineNumbers/>
        <w:spacing w:line="240" w:lineRule="auto"/>
      </w:pPr>
      <w:r>
        <w:t>Donna J. Brown</w:t>
      </w:r>
    </w:p>
    <w:p w14:paraId="6F7B1FDC" w14:textId="77777777" w:rsidR="00053831" w:rsidRDefault="00053831" w:rsidP="00053831">
      <w:pPr>
        <w:suppressLineNumbers/>
        <w:spacing w:line="240" w:lineRule="auto"/>
      </w:pPr>
      <w:r>
        <w:t>Clerk of the Council</w:t>
      </w:r>
    </w:p>
    <w:p w14:paraId="61823427" w14:textId="77777777" w:rsidR="00053831" w:rsidRDefault="00053831" w:rsidP="00053831">
      <w:pPr>
        <w:suppressLineNumbers/>
      </w:pPr>
    </w:p>
    <w:p w14:paraId="5B17B879" w14:textId="77777777" w:rsidR="00053831" w:rsidRDefault="00053831" w:rsidP="00053831">
      <w:pPr>
        <w:suppressLineNumbers/>
      </w:pPr>
      <w:r>
        <w:tab/>
      </w:r>
      <w:r>
        <w:tab/>
      </w:r>
      <w:r>
        <w:tab/>
      </w:r>
      <w:r>
        <w:tab/>
      </w:r>
      <w:r>
        <w:tab/>
      </w:r>
      <w:r>
        <w:tab/>
      </w:r>
      <w:r>
        <w:tab/>
      </w:r>
      <w:r>
        <w:tab/>
        <w:t>APPROVED:</w:t>
      </w:r>
    </w:p>
    <w:p w14:paraId="380CE0E9" w14:textId="77777777" w:rsidR="00053831" w:rsidRDefault="00053831" w:rsidP="00053831">
      <w:pPr>
        <w:suppressLineNumbers/>
      </w:pPr>
    </w:p>
    <w:p w14:paraId="611D1426" w14:textId="77777777" w:rsidR="00053831" w:rsidRDefault="00053831" w:rsidP="00053831">
      <w:pPr>
        <w:suppressLineNumbers/>
      </w:pPr>
    </w:p>
    <w:p w14:paraId="339AD6EA" w14:textId="77777777" w:rsidR="00053831" w:rsidRDefault="00053831" w:rsidP="00053831">
      <w:pPr>
        <w:suppressLineNumbers/>
      </w:pPr>
    </w:p>
    <w:p w14:paraId="56339211" w14:textId="11109142" w:rsidR="00053831" w:rsidRDefault="00053831" w:rsidP="00053831">
      <w:pPr>
        <w:suppressLineNumbers/>
      </w:pPr>
      <w:r>
        <w:t xml:space="preserve">DATE: ______________________ </w:t>
      </w:r>
      <w:r w:rsidR="002C042F">
        <w:t xml:space="preserve">    </w:t>
      </w:r>
      <w:r>
        <w:t>BY:</w:t>
      </w:r>
      <w:r>
        <w:tab/>
        <w:t>_____________________________</w:t>
      </w:r>
      <w:r w:rsidR="002C042F">
        <w:t>_</w:t>
      </w:r>
      <w:r>
        <w:t>____</w:t>
      </w:r>
    </w:p>
    <w:p w14:paraId="137785D2" w14:textId="77777777" w:rsidR="00053831" w:rsidRDefault="00053831" w:rsidP="00053831">
      <w:pPr>
        <w:suppressLineNumbers/>
        <w:spacing w:line="240" w:lineRule="auto"/>
      </w:pPr>
      <w:r>
        <w:tab/>
      </w:r>
      <w:r>
        <w:tab/>
      </w:r>
      <w:r>
        <w:tab/>
      </w:r>
      <w:r>
        <w:tab/>
      </w:r>
      <w:r>
        <w:tab/>
      </w:r>
      <w:r>
        <w:tab/>
      </w:r>
      <w:r>
        <w:tab/>
      </w:r>
      <w:r>
        <w:tab/>
        <w:t>Aisha N. Braveboy</w:t>
      </w:r>
    </w:p>
    <w:p w14:paraId="6B55957D" w14:textId="77777777" w:rsidR="00053831" w:rsidRDefault="00053831" w:rsidP="00053831">
      <w:pPr>
        <w:suppressLineNumbers/>
        <w:spacing w:line="240" w:lineRule="auto"/>
      </w:pPr>
      <w:r>
        <w:tab/>
      </w:r>
      <w:r>
        <w:tab/>
      </w:r>
      <w:r>
        <w:tab/>
      </w:r>
      <w:r>
        <w:tab/>
      </w:r>
      <w:r>
        <w:tab/>
      </w:r>
      <w:r>
        <w:tab/>
      </w:r>
      <w:r>
        <w:tab/>
      </w:r>
      <w:r>
        <w:tab/>
        <w:t>County Executive</w:t>
      </w:r>
    </w:p>
    <w:p w14:paraId="4D54D232" w14:textId="77777777" w:rsidR="00053831" w:rsidRDefault="00053831" w:rsidP="00053831">
      <w:pPr>
        <w:suppressLineNumbers/>
      </w:pPr>
    </w:p>
    <w:p w14:paraId="4A10B6AF" w14:textId="77777777" w:rsidR="00053831" w:rsidRDefault="00053831" w:rsidP="00053831">
      <w:pPr>
        <w:suppressLineNumbers/>
      </w:pPr>
    </w:p>
    <w:p w14:paraId="7E3D2E56" w14:textId="77777777" w:rsidR="00053831" w:rsidRDefault="00053831" w:rsidP="00053831">
      <w:pPr>
        <w:suppressLineNumbers/>
        <w:spacing w:line="240" w:lineRule="auto"/>
      </w:pPr>
      <w:r>
        <w:t>KEY:</w:t>
      </w:r>
    </w:p>
    <w:p w14:paraId="0C27A67C" w14:textId="77777777" w:rsidR="00053831" w:rsidRDefault="00053831" w:rsidP="00053831">
      <w:pPr>
        <w:suppressLineNumbers/>
        <w:spacing w:line="240" w:lineRule="auto"/>
      </w:pPr>
      <w:r>
        <w:t>Underscoring indicates language added to existing law.</w:t>
      </w:r>
    </w:p>
    <w:p w14:paraId="682AA5A8" w14:textId="77777777" w:rsidR="00053831" w:rsidRDefault="00053831" w:rsidP="00053831">
      <w:pPr>
        <w:suppressLineNumbers/>
        <w:spacing w:line="240" w:lineRule="auto"/>
      </w:pPr>
      <w:r>
        <w:t>[Brackets] indicate language deleted from existing law.</w:t>
      </w:r>
    </w:p>
    <w:p w14:paraId="35C11899" w14:textId="31EAACFD" w:rsidR="00053831" w:rsidRDefault="00053831" w:rsidP="00053831">
      <w:pPr>
        <w:suppressLineNumbers/>
        <w:spacing w:line="240" w:lineRule="auto"/>
      </w:pPr>
      <w:r>
        <w:t>Asterisks *** indicate intervening existing Code provisions that remain unchanged.</w:t>
      </w:r>
    </w:p>
    <w:sectPr w:rsidR="00053831" w:rsidSect="00053831">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584" w:right="1152" w:bottom="1152" w:left="1728" w:header="864" w:footer="504"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8994" w14:textId="77777777" w:rsidR="00667EB0" w:rsidRDefault="00667EB0">
      <w:r>
        <w:separator/>
      </w:r>
    </w:p>
  </w:endnote>
  <w:endnote w:type="continuationSeparator" w:id="0">
    <w:p w14:paraId="01B019B0" w14:textId="77777777" w:rsidR="00667EB0" w:rsidRDefault="006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B700" w14:textId="77777777" w:rsidR="00DA61FD" w:rsidRDefault="00DA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44EA" w14:textId="77777777" w:rsidR="00723A55" w:rsidRDefault="00723A55">
    <w:pPr>
      <w:jc w:val="center"/>
    </w:pPr>
    <w:r>
      <w:fldChar w:fldCharType="begin"/>
    </w:r>
    <w:r>
      <w:instrText xml:space="preserve"> PAGE </w:instrText>
    </w:r>
    <w:r>
      <w:fldChar w:fldCharType="separate"/>
    </w:r>
    <w:r w:rsidR="004329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AEE2" w14:textId="77777777" w:rsidR="00DA61FD" w:rsidRDefault="00DA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A368" w14:textId="77777777" w:rsidR="00667EB0" w:rsidRDefault="00667EB0">
      <w:r>
        <w:separator/>
      </w:r>
    </w:p>
  </w:footnote>
  <w:footnote w:type="continuationSeparator" w:id="0">
    <w:p w14:paraId="0BDE5818" w14:textId="77777777" w:rsidR="00667EB0" w:rsidRDefault="006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997A" w14:textId="77777777" w:rsidR="00DA61FD" w:rsidRDefault="00DA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EB5A" w14:textId="12BE6130" w:rsidR="00723A55" w:rsidRDefault="00891916">
    <w:pPr>
      <w:pStyle w:val="Header"/>
    </w:pPr>
    <w:r>
      <w:rPr>
        <w:noProof/>
        <w:sz w:val="20"/>
      </w:rPr>
      <mc:AlternateContent>
        <mc:Choice Requires="wps">
          <w:drawing>
            <wp:anchor distT="0" distB="0" distL="114300" distR="114300" simplePos="0" relativeHeight="251656192" behindDoc="0" locked="0" layoutInCell="0" allowOverlap="1" wp14:anchorId="7D21461C" wp14:editId="108E7264">
              <wp:simplePos x="0" y="0"/>
              <wp:positionH relativeFrom="column">
                <wp:posOffset>-182880</wp:posOffset>
              </wp:positionH>
              <wp:positionV relativeFrom="paragraph">
                <wp:posOffset>548640</wp:posOffset>
              </wp:positionV>
              <wp:extent cx="0" cy="82296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55CF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43.2pt" to="-14.4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" o:allowincell="f" strokeweight="2.76pt">
              <v:stroke linestyle="thinThin"/>
            </v:line>
          </w:pict>
        </mc:Fallback>
      </mc:AlternateContent>
    </w:r>
    <w:r w:rsidR="00723A55">
      <w:t>C</w:t>
    </w:r>
    <w:r w:rsidR="0010362B">
      <w:t>R</w:t>
    </w:r>
    <w:r w:rsidR="00723A55">
      <w:t>-</w:t>
    </w:r>
    <w:r w:rsidR="00DA61FD">
      <w:t>055</w:t>
    </w:r>
    <w:r w:rsidR="00723A55">
      <w:t>-</w:t>
    </w:r>
    <w:r>
      <w:t>202</w:t>
    </w:r>
    <w:r w:rsidR="004938EA">
      <w:t>6</w:t>
    </w:r>
    <w:r w:rsidR="00723A55">
      <w:t xml:space="preserve"> (DR-1)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6EDB" w14:textId="4829BF3D" w:rsidR="002A0E00" w:rsidRDefault="00891916">
    <w:pPr>
      <w:pStyle w:val="Header"/>
    </w:pPr>
    <w:r>
      <w:rPr>
        <w:noProof/>
      </w:rPr>
      <mc:AlternateContent>
        <mc:Choice Requires="wps">
          <w:drawing>
            <wp:anchor distT="0" distB="0" distL="114300" distR="114300" simplePos="0" relativeHeight="251658240" behindDoc="0" locked="0" layoutInCell="1" allowOverlap="1" wp14:anchorId="008BA1E0" wp14:editId="50C8F347">
              <wp:simplePos x="0" y="0"/>
              <wp:positionH relativeFrom="column">
                <wp:posOffset>-131445</wp:posOffset>
              </wp:positionH>
              <wp:positionV relativeFrom="paragraph">
                <wp:posOffset>482600</wp:posOffset>
              </wp:positionV>
              <wp:extent cx="0" cy="82296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DD29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pt" to="-10.3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" strokeweight="2.76pt">
              <v:stroke linestyle="thinThin"/>
            </v:line>
          </w:pict>
        </mc:Fallback>
      </mc:AlternateContent>
    </w:r>
    <w:r w:rsidR="002A0E00">
      <w:t>DR-1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43"/>
    <w:rsid w:val="0000022D"/>
    <w:rsid w:val="000154DE"/>
    <w:rsid w:val="00021507"/>
    <w:rsid w:val="000500B2"/>
    <w:rsid w:val="00053831"/>
    <w:rsid w:val="000564BD"/>
    <w:rsid w:val="0006367B"/>
    <w:rsid w:val="000A1D8C"/>
    <w:rsid w:val="000E2D04"/>
    <w:rsid w:val="000E45FA"/>
    <w:rsid w:val="000E5E73"/>
    <w:rsid w:val="0010262F"/>
    <w:rsid w:val="0010362B"/>
    <w:rsid w:val="00106A48"/>
    <w:rsid w:val="0011362F"/>
    <w:rsid w:val="0012621D"/>
    <w:rsid w:val="001354D5"/>
    <w:rsid w:val="001869A4"/>
    <w:rsid w:val="0019245F"/>
    <w:rsid w:val="001C481D"/>
    <w:rsid w:val="001E55E4"/>
    <w:rsid w:val="001F7AE0"/>
    <w:rsid w:val="00213F80"/>
    <w:rsid w:val="00232060"/>
    <w:rsid w:val="00235C3B"/>
    <w:rsid w:val="00254DD8"/>
    <w:rsid w:val="0028147D"/>
    <w:rsid w:val="00287F5C"/>
    <w:rsid w:val="00287FC3"/>
    <w:rsid w:val="00292584"/>
    <w:rsid w:val="002A0E00"/>
    <w:rsid w:val="002C042F"/>
    <w:rsid w:val="002C5C18"/>
    <w:rsid w:val="002D3A0F"/>
    <w:rsid w:val="00310CBF"/>
    <w:rsid w:val="0034315D"/>
    <w:rsid w:val="00351C27"/>
    <w:rsid w:val="00364F83"/>
    <w:rsid w:val="00372B82"/>
    <w:rsid w:val="00373610"/>
    <w:rsid w:val="00375567"/>
    <w:rsid w:val="00387483"/>
    <w:rsid w:val="003930D8"/>
    <w:rsid w:val="003A6649"/>
    <w:rsid w:val="003E1DDF"/>
    <w:rsid w:val="003E7075"/>
    <w:rsid w:val="003F0F94"/>
    <w:rsid w:val="003F1A65"/>
    <w:rsid w:val="0043293E"/>
    <w:rsid w:val="004364C3"/>
    <w:rsid w:val="0044211A"/>
    <w:rsid w:val="004671BE"/>
    <w:rsid w:val="004937C2"/>
    <w:rsid w:val="004938EA"/>
    <w:rsid w:val="004A0706"/>
    <w:rsid w:val="004A480C"/>
    <w:rsid w:val="004C4366"/>
    <w:rsid w:val="004D7F3A"/>
    <w:rsid w:val="005026E2"/>
    <w:rsid w:val="005150E6"/>
    <w:rsid w:val="005749DC"/>
    <w:rsid w:val="005E3EFE"/>
    <w:rsid w:val="005F4781"/>
    <w:rsid w:val="005F507E"/>
    <w:rsid w:val="005F7715"/>
    <w:rsid w:val="00604DA7"/>
    <w:rsid w:val="00607A6F"/>
    <w:rsid w:val="0061662F"/>
    <w:rsid w:val="00616BFE"/>
    <w:rsid w:val="00617B2F"/>
    <w:rsid w:val="00624478"/>
    <w:rsid w:val="006304D8"/>
    <w:rsid w:val="00645155"/>
    <w:rsid w:val="00646873"/>
    <w:rsid w:val="00651A1F"/>
    <w:rsid w:val="00667194"/>
    <w:rsid w:val="00667EB0"/>
    <w:rsid w:val="00681F6A"/>
    <w:rsid w:val="00685172"/>
    <w:rsid w:val="0069753B"/>
    <w:rsid w:val="006A18C7"/>
    <w:rsid w:val="006A2829"/>
    <w:rsid w:val="006A5D59"/>
    <w:rsid w:val="006A6679"/>
    <w:rsid w:val="006B0028"/>
    <w:rsid w:val="006C19B9"/>
    <w:rsid w:val="006F0EB4"/>
    <w:rsid w:val="007106F1"/>
    <w:rsid w:val="007132F8"/>
    <w:rsid w:val="0072093C"/>
    <w:rsid w:val="00723A55"/>
    <w:rsid w:val="00754732"/>
    <w:rsid w:val="007824AC"/>
    <w:rsid w:val="00782A1F"/>
    <w:rsid w:val="007C03FE"/>
    <w:rsid w:val="007C419F"/>
    <w:rsid w:val="007D3D06"/>
    <w:rsid w:val="007D6B94"/>
    <w:rsid w:val="007E7373"/>
    <w:rsid w:val="00803448"/>
    <w:rsid w:val="00804E5C"/>
    <w:rsid w:val="00810A89"/>
    <w:rsid w:val="008164DC"/>
    <w:rsid w:val="0082539D"/>
    <w:rsid w:val="00834F09"/>
    <w:rsid w:val="00843C51"/>
    <w:rsid w:val="00850934"/>
    <w:rsid w:val="00851518"/>
    <w:rsid w:val="00853DF0"/>
    <w:rsid w:val="00871A59"/>
    <w:rsid w:val="00891916"/>
    <w:rsid w:val="008D30A5"/>
    <w:rsid w:val="008E5EAD"/>
    <w:rsid w:val="00952DC8"/>
    <w:rsid w:val="009579B3"/>
    <w:rsid w:val="00964843"/>
    <w:rsid w:val="00985DD3"/>
    <w:rsid w:val="009A573B"/>
    <w:rsid w:val="009C45D4"/>
    <w:rsid w:val="009E7D2A"/>
    <w:rsid w:val="009F3BBF"/>
    <w:rsid w:val="00A026E7"/>
    <w:rsid w:val="00A02870"/>
    <w:rsid w:val="00A14799"/>
    <w:rsid w:val="00A534FF"/>
    <w:rsid w:val="00A60145"/>
    <w:rsid w:val="00A86E90"/>
    <w:rsid w:val="00AA2E66"/>
    <w:rsid w:val="00AA3392"/>
    <w:rsid w:val="00AA401D"/>
    <w:rsid w:val="00AE6AEC"/>
    <w:rsid w:val="00B06201"/>
    <w:rsid w:val="00B12330"/>
    <w:rsid w:val="00B36154"/>
    <w:rsid w:val="00B4258E"/>
    <w:rsid w:val="00B608B0"/>
    <w:rsid w:val="00B6250B"/>
    <w:rsid w:val="00B8585F"/>
    <w:rsid w:val="00BC6F3C"/>
    <w:rsid w:val="00BF3861"/>
    <w:rsid w:val="00C355A9"/>
    <w:rsid w:val="00C441BC"/>
    <w:rsid w:val="00C52E82"/>
    <w:rsid w:val="00C74D43"/>
    <w:rsid w:val="00C951E4"/>
    <w:rsid w:val="00C977E2"/>
    <w:rsid w:val="00CA5708"/>
    <w:rsid w:val="00CD2FAF"/>
    <w:rsid w:val="00CE0C35"/>
    <w:rsid w:val="00CF2A57"/>
    <w:rsid w:val="00D11233"/>
    <w:rsid w:val="00D17AF0"/>
    <w:rsid w:val="00D27EF1"/>
    <w:rsid w:val="00D55F1E"/>
    <w:rsid w:val="00D570FD"/>
    <w:rsid w:val="00D765CB"/>
    <w:rsid w:val="00D952FE"/>
    <w:rsid w:val="00DA2F69"/>
    <w:rsid w:val="00DA61FD"/>
    <w:rsid w:val="00DB5AF3"/>
    <w:rsid w:val="00DB5F07"/>
    <w:rsid w:val="00DC3CF7"/>
    <w:rsid w:val="00DD1BF6"/>
    <w:rsid w:val="00DE47D0"/>
    <w:rsid w:val="00DF0BF5"/>
    <w:rsid w:val="00E20CE7"/>
    <w:rsid w:val="00E25B3A"/>
    <w:rsid w:val="00E46A8F"/>
    <w:rsid w:val="00E5057B"/>
    <w:rsid w:val="00E73A1F"/>
    <w:rsid w:val="00E82EC0"/>
    <w:rsid w:val="00E83D8A"/>
    <w:rsid w:val="00E93BA7"/>
    <w:rsid w:val="00E957E8"/>
    <w:rsid w:val="00EA6406"/>
    <w:rsid w:val="00EB063F"/>
    <w:rsid w:val="00EC65D9"/>
    <w:rsid w:val="00ED0DC3"/>
    <w:rsid w:val="00ED164A"/>
    <w:rsid w:val="00ED291B"/>
    <w:rsid w:val="00ED49C4"/>
    <w:rsid w:val="00ED51ED"/>
    <w:rsid w:val="00ED6EA1"/>
    <w:rsid w:val="00EF4062"/>
    <w:rsid w:val="00F262C4"/>
    <w:rsid w:val="00F26F05"/>
    <w:rsid w:val="00F30343"/>
    <w:rsid w:val="00F50820"/>
    <w:rsid w:val="00F512D2"/>
    <w:rsid w:val="00F52E48"/>
    <w:rsid w:val="00F53037"/>
    <w:rsid w:val="00F54FA1"/>
    <w:rsid w:val="00F55758"/>
    <w:rsid w:val="00F64526"/>
    <w:rsid w:val="00F76F3E"/>
    <w:rsid w:val="00F854F2"/>
    <w:rsid w:val="00FB079D"/>
    <w:rsid w:val="00FB647F"/>
    <w:rsid w:val="00FF436A"/>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1780CD67"/>
  <w15:chartTrackingRefBased/>
  <w15:docId w15:val="{75409982-7BDF-4291-B4F8-3446A70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04"/>
        <w:tab w:val="left" w:pos="936"/>
        <w:tab w:val="left" w:pos="1440"/>
        <w:tab w:val="left" w:pos="1944"/>
        <w:tab w:val="left" w:pos="2462"/>
        <w:tab w:val="left" w:pos="3053"/>
      </w:tabs>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04"/>
        <w:tab w:val="clear" w:pos="936"/>
        <w:tab w:val="clear" w:pos="1440"/>
        <w:tab w:val="clear" w:pos="1944"/>
        <w:tab w:val="clear" w:pos="2462"/>
        <w:tab w:val="clear" w:pos="3053"/>
      </w:tabs>
      <w:jc w:val="right"/>
    </w:pPr>
  </w:style>
  <w:style w:type="paragraph" w:customStyle="1" w:styleId="Single">
    <w:name w:val="Single"/>
    <w:basedOn w:val="Normal"/>
    <w:pPr>
      <w:widowControl/>
      <w:spacing w:line="240" w:lineRule="auto"/>
    </w:pPr>
  </w:style>
  <w:style w:type="paragraph" w:customStyle="1" w:styleId="Title-Table">
    <w:name w:val="Title-Table"/>
    <w:basedOn w:val="Normal"/>
    <w:pPr>
      <w:tabs>
        <w:tab w:val="clear" w:pos="504"/>
        <w:tab w:val="clear" w:pos="936"/>
        <w:tab w:val="clear" w:pos="1440"/>
        <w:tab w:val="clear" w:pos="1944"/>
        <w:tab w:val="clear" w:pos="2462"/>
        <w:tab w:val="clear" w:pos="3053"/>
      </w:tabs>
      <w:suppressAutoHyphens/>
      <w:spacing w:line="432" w:lineRule="exact"/>
    </w:pPr>
    <w:rPr>
      <w:snapToGrid w:val="0"/>
    </w:rPr>
  </w:style>
  <w:style w:type="paragraph" w:styleId="Footer">
    <w:name w:val="footer"/>
    <w:basedOn w:val="Normal"/>
    <w:pPr>
      <w:tabs>
        <w:tab w:val="clear" w:pos="504"/>
        <w:tab w:val="clear" w:pos="936"/>
        <w:tab w:val="clear" w:pos="1440"/>
        <w:tab w:val="clear" w:pos="1944"/>
        <w:tab w:val="clear" w:pos="2462"/>
        <w:tab w:val="clear" w:pos="3053"/>
        <w:tab w:val="center" w:pos="4320"/>
        <w:tab w:val="right" w:pos="8640"/>
      </w:tabs>
    </w:pPr>
  </w:style>
  <w:style w:type="paragraph" w:styleId="Title">
    <w:name w:val="Title"/>
    <w:basedOn w:val="Normal"/>
    <w:qFormat/>
    <w:pPr>
      <w:jc w:val="center"/>
    </w:pPr>
    <w:rPr>
      <w:b/>
    </w:rPr>
  </w:style>
  <w:style w:type="paragraph" w:customStyle="1" w:styleId="Normal-bill-sig">
    <w:name w:val="Normal-bill-sig"/>
    <w:basedOn w:val="Normal"/>
    <w:pPr>
      <w:widowControl/>
      <w:tabs>
        <w:tab w:val="left" w:pos="3888"/>
        <w:tab w:val="left" w:pos="4392"/>
      </w:tabs>
      <w:spacing w:line="240" w:lineRule="auto"/>
    </w:pPr>
  </w:style>
  <w:style w:type="character" w:styleId="LineNumber">
    <w:name w:val="line number"/>
    <w:basedOn w:val="DefaultParagraphFont"/>
  </w:style>
  <w:style w:type="paragraph" w:styleId="BalloonText">
    <w:name w:val="Balloon Text"/>
    <w:basedOn w:val="Normal"/>
    <w:semiHidden/>
    <w:rsid w:val="00372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6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5dc8e7-6ecb-4abf-9ca3-81dfbc080b36}" enabled="1" method="Standard" siteId="{4146bdda-ddc1-4d2a-a1b2-1a64cc3c837b}"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5018</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COUNTY COUNCIL OF PRINCE GEORGE'S COUNTY, MARYLAND</vt:lpstr>
    </vt:vector>
  </TitlesOfParts>
  <Company>PG County Government</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COUNCIL OF PRINCE GEORGE'S COUNTY, MARYLAND</dc:title>
  <dc:subject/>
  <dc:creator>PGCOUNTY USER</dc:creator>
  <cp:keywords/>
  <dc:description/>
  <cp:lastModifiedBy>Moses, Leonard D.</cp:lastModifiedBy>
  <cp:revision>3</cp:revision>
  <cp:lastPrinted>2026-05-19T16:01:00Z</cp:lastPrinted>
  <dcterms:created xsi:type="dcterms:W3CDTF">2026-05-21T14:48:00Z</dcterms:created>
  <dcterms:modified xsi:type="dcterms:W3CDTF">2026-05-22T22:10:00Z</dcterms:modified>
</cp:coreProperties>
</file>